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Por favor, lea atentamente este formulario.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él se establecen las condiciones en las que usted acepta que el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British Council y Centro de Danza y Coreografía del Valle del Cauca LA LICORERA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utilicen obras de las que usted es titular o administrador de los derechos de autor o de los derechos de naturaleza de los derechos de autor (los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"Derechos"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favor complete, firme y envíe este formulario.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 obras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Presentación diseñada para la Masterclass del programa "Creative Bootcamp: Danza y Paz"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Fotografía de perfil como ponente, así como fotos, textos y materiales utilizados para promocionar su compañía como participante del programa Creative Bootcamp: Danza y Paz (las “Obras”).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Propiedad/Administrador de los derechos</w:t>
      </w:r>
    </w:p>
    <w:p w:rsidR="00000000" w:rsidDel="00000000" w:rsidP="00000000" w:rsidRDefault="00000000" w:rsidRPr="00000000" w14:paraId="00000008">
      <w:pPr>
        <w:tabs>
          <w:tab w:val="left" w:leader="none" w:pos="3119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 la persona/organización</w:t>
        <w:tab/>
        <w:t xml:space="preserve">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19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</w:t>
        <w:tab/>
        <w:t xml:space="preserve">        …………………………………………………….</w:t>
      </w:r>
    </w:p>
    <w:p w:rsidR="00000000" w:rsidDel="00000000" w:rsidP="00000000" w:rsidRDefault="00000000" w:rsidRPr="00000000" w14:paraId="0000000A">
      <w:pPr>
        <w:tabs>
          <w:tab w:val="left" w:leader="none" w:pos="3119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Ciudad                                                …………………………………………………….</w:t>
      </w:r>
    </w:p>
    <w:p w:rsidR="00000000" w:rsidDel="00000000" w:rsidP="00000000" w:rsidRDefault="00000000" w:rsidRPr="00000000" w14:paraId="0000000B">
      <w:pPr>
        <w:tabs>
          <w:tab w:val="left" w:leader="none" w:pos="3119"/>
        </w:tabs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Permisos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consideración a la oportunidad que esto debería proporcionar para que las Obras lleguen a nuevas audiencias, como propietario de los Derechos de las Obras o con autoridad del propietario de los Derechos, ................................................................... (insertar nombre completo del Propietario/Administrador de los Derechos) concede/s al British Council y al Centro de Danza y Coreografía del Valle del Cauca LA LICORERA una licencia irrevocable, libre de regalías y no exclusiva para reproducir las Obras, poner las Obras a disposición de terceros para cualquier uso personal o no comercial y traducir cualquier elemento de audio o texto de las Obras, en cada caso en todo el mundo en su formato original o editado, adaptado o alterado sin ánimo de lucro: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120" w:line="276" w:lineRule="auto"/>
        <w:ind w:left="53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los materiales promocionales y publicitarios internos y externos del British Council y el Centro de Danza y Coreografía del Valle del Cauca LA LICORERA.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120" w:line="276" w:lineRule="auto"/>
        <w:ind w:left="53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todos los sitios web, publicaciones electrónicas y servicios de medios sociales en todo el mundo producidos por o en nombre del British Council y Centro de Danza y Coreografía del Valle del Cauca LA LICORERA.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120" w:line="276" w:lineRule="auto"/>
        <w:ind w:left="53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cualquier programa y/o publicación producidos por o en nombre del British Council y Centro de Danza y Coreografía del Valle del Cauca LA LICORERA.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Créditos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deberá utilizar el siguiente crédito junto a cualquier reproducción de las Obras, cuando sea posible: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……………………………………………………………..............................................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firmar este Formulario de Autorización garantizo y me comprometo ante el British Council 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Soy el propietario legal de los Derechos contenidos en las Obras con plena garantía de titularidad o tengo permiso del propietario legal de los Derechos para conceder los derechos arriba mencionados, libres de cualquier gravamen, cargo, opciones y licencias;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 obtenido el permiso de todas las personas que aparecen en las obras para permitir el uso de las mismas con los fines arriba indicados;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uso de las Obras según lo permitido por este Formulario de Autorización de Derechos no infringe ni infringirá ningún derecho de terceros.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presente Formulario de Cesión de Derechos y cualquier disputa o reclamación que surja de o en relación con el mismo o su objeto o formación (incluyendo, sin limitación, disputas o reclamaciones no contractuales) (una "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Disputa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") se regirán e interpretarán de acuerdo con la legislación británica.  Las partes acuerdan irrevocablemente que los tribunales del Reino Unido tendrán jurisdicción exclusiva para resolver todas y cada una de las Disputas.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Firmado por ……………..………………..……… [Nombre del artista propietario de los derechos]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Firma……………..…….……  Fecha……………..………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219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Cómo utilizaremos sus 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datos personales recogidos en este formulario serán utilizados por el British Council con el único fin de gestionar los derechos de propiedad intelectual de las Obras descritas.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virtud de la Legislación sobre Protección de Datos, tiene derecho a solicitar una copia de la información que tenemos sobre usted, por la que podemos cobrarle una tarifa, y el derecho a pedirnos que corrijamos cualquier inexactitud en dicha información. Si desea más información al respecto, póngase en contacto con la oficina del British Council de Colombia en carolina.gomez@britishcouncil.org, o consulte nuestro sitio web: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http://www.britishcouncil.org/privacy-cookies/data-protection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los efectos de este Formulario de Permiso de Derechos, "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Legislación de Protección de Datos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" significa cualquier ley aplicable relacionada con el procesamiento, la privacidad y el uso de Datos Personales, incluida la Ley de Protección de Datos del Reino Unido de 2018 (DPA) y / o, según corresponda, el Reglamento General de Protección de Datos (UE) 2016/679 o el GDPR del Reino Unido, tal como se define en la DPA (modificada) y / o cualquier ley o reglamento nacional correspondiente o equivalente; y cualquier ley que implemente cualquiera de dichas leyes; y cualquier ley que sustituya, amplíe, vuelva a promulgar, consolide o modifique cualquiera de las anteriores; todas las orientaciones, directrices, códigos de prácticas y códigos de conducta emitidos por cualquier regulador, autoridad u organismo pertinente responsable de administrar la Legislación de Protección de Datos (en cada caso, sean o no legalmente vinculantes).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Entidades del British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este Formulario de Consentimiento de Datos: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(A) Sin perjuicio de lo dispuesto en el párrafo (B) siguiente, salvo que el contexto exija lo contrario, las referencias a:</w:t>
      </w:r>
    </w:p>
    <w:p w:rsidR="00000000" w:rsidDel="00000000" w:rsidP="00000000" w:rsidRDefault="00000000" w:rsidRPr="00000000" w14:paraId="0000002F">
      <w:pPr>
        <w:spacing w:line="276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p0nclarvuq2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Cualesquiera beneficios, garantías, indemnizaciones, derechos y/o licencias concedidos o proporcionados al British Council; y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negocios, operaciones, clientes, activos, derechos de propiedad intelectual, acuerdos u otros bienes del British Council,</w:t>
      </w:r>
    </w:p>
    <w:p w:rsidR="00000000" w:rsidDel="00000000" w:rsidP="00000000" w:rsidRDefault="00000000" w:rsidRPr="00000000" w14:paraId="00000032">
      <w:pPr>
        <w:spacing w:line="276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considerarán referencias a que dichos beneficios, garantías, indemnizaciones, derechos y/o licencias se proporcionan a, o son propiedad de, cada una de las entidades del British Council y las compañías subsidiarias y otras organizaciones que controlan o son controladas por el British Council de vez en cuando ("Entidades del British Council") y se pretende que este Formulario de Permiso de Derechos sea exigible por cada una de las Entidades del British Council.</w:t>
      </w:r>
    </w:p>
    <w:p w:rsidR="00000000" w:rsidDel="00000000" w:rsidP="00000000" w:rsidRDefault="00000000" w:rsidRPr="00000000" w14:paraId="00000034">
      <w:pPr>
        <w:spacing w:line="276" w:lineRule="auto"/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(B) Las obligaciones del British Council no se interpretarán como obligaciones de ninguna de las Entidades del British Council.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el marco del presente Formulario de Consentimiento de Derechos, “Control” hace referencia a la capacidad de dirigir los asuntos de otra parte, ya sea en virtud de la propiedad de acciones, un contrato o de cualquier otra forma (y “Controlado”) se interpretará de la misma manera.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545" w:top="2880" w:left="1134" w:right="851" w:header="68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El British Council está constituido por Royal Charter y registrado como organización benéfica (con el número 209131 en Inglaterra y Gales y el número SC037733 en Escocia), con sede principal en 1 Redman Place, Stratford, Londres E20 1JQ. Proyecto operado por Quántica Education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-745961</wp:posOffset>
          </wp:positionH>
          <wp:positionV relativeFrom="paragraph">
            <wp:posOffset>264765</wp:posOffset>
          </wp:positionV>
          <wp:extent cx="7791450" cy="509368"/>
          <wp:effectExtent b="0" l="0" r="0" t="0"/>
          <wp:wrapNone/>
          <wp:docPr id="10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433" l="0" r="0" t="-9433"/>
                  <a:stretch>
                    <a:fillRect/>
                  </a:stretch>
                </pic:blipFill>
                <pic:spPr>
                  <a:xfrm>
                    <a:off x="0" y="0"/>
                    <a:ext cx="7791450" cy="50936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153"/>
        <w:tab w:val="right" w:leader="none" w:pos="8306"/>
      </w:tabs>
      <w:ind w:left="-284" w:firstLine="0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153"/>
        <w:tab w:val="right" w:leader="none" w:pos="8306"/>
      </w:tabs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El British Council está constituido por Royal Charter y registrado como organización benéfica (con el número 209131 en Inglaterra y Gales y el número SC037733 en Escocia), con sede principal en 1 Redman Place, Stratford, Londres E20 1JQ.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-284" w:right="0" w:firstLine="0"/>
      <w:jc w:val="lef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-855499</wp:posOffset>
          </wp:positionH>
          <wp:positionV relativeFrom="paragraph">
            <wp:posOffset>123825</wp:posOffset>
          </wp:positionV>
          <wp:extent cx="7791450" cy="509368"/>
          <wp:effectExtent b="0" l="0" r="0" t="0"/>
          <wp:wrapNone/>
          <wp:docPr id="10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50936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-284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-284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b w:val="1"/>
        <w:sz w:val="32"/>
        <w:szCs w:val="32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-35396</wp:posOffset>
          </wp:positionH>
          <wp:positionV relativeFrom="page">
            <wp:posOffset>1774</wp:posOffset>
          </wp:positionV>
          <wp:extent cx="7593485" cy="1773051"/>
          <wp:effectExtent b="0" l="0" r="0" t="0"/>
          <wp:wrapNone/>
          <wp:docPr id="104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485" cy="17730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-22859</wp:posOffset>
          </wp:positionH>
          <wp:positionV relativeFrom="page">
            <wp:posOffset>898</wp:posOffset>
          </wp:positionV>
          <wp:extent cx="7601123" cy="1775515"/>
          <wp:effectExtent b="0" l="0" r="0" t="0"/>
          <wp:wrapNone/>
          <wp:docPr id="10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95" r="195" t="0"/>
                  <a:stretch>
                    <a:fillRect/>
                  </a:stretch>
                </pic:blipFill>
                <pic:spPr>
                  <a:xfrm>
                    <a:off x="0" y="0"/>
                    <a:ext cx="7601123" cy="1775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9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Roman"/>
      <w:lvlText w:val="(%1)"/>
      <w:lvlJc w:val="righ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79FD"/>
    <w:rPr>
      <w:rFonts w:ascii="Times" w:cs="Times New Roman" w:eastAsia="Times" w:hAnsi="Times"/>
      <w:sz w:val="24"/>
      <w:lang w:eastAsia="en-US"/>
    </w:rPr>
  </w:style>
  <w:style w:type="paragraph" w:styleId="Heading6">
    <w:name w:val="heading 6"/>
    <w:basedOn w:val="Normal"/>
    <w:next w:val="Normal"/>
    <w:qFormat w:val="1"/>
    <w:pPr>
      <w:spacing w:after="60" w:before="240"/>
      <w:outlineLvl w:val="5"/>
    </w:pPr>
    <w:rPr>
      <w:rFonts w:ascii="Times New Roman" w:hAnsi="Times New Roman"/>
      <w:i w:val="1"/>
      <w:i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 w:val="1"/>
      <w:bCs w:val="1"/>
      <w:sz w:val="32"/>
      <w:szCs w:val="32"/>
    </w:rPr>
  </w:style>
  <w:style w:type="paragraph" w:styleId="TOC9">
    <w:name w:val="toc 9"/>
    <w:basedOn w:val="Normal"/>
    <w:next w:val="Normal"/>
    <w:autoRedefine w:val="1"/>
    <w:semiHidden w:val="1"/>
    <w:pPr>
      <w:ind w:left="1600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styleId="Bullet" w:customStyle="1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NumberedBodyText" w:customStyle="1">
    <w:name w:val="Numbered Body Text"/>
    <w:basedOn w:val="Normal"/>
    <w:pPr>
      <w:numPr>
        <w:ilvl w:val="1"/>
        <w:numId w:val="12"/>
      </w:numPr>
      <w:spacing w:before="180"/>
    </w:pPr>
  </w:style>
  <w:style w:type="paragraph" w:styleId="NumberedParagraph" w:customStyle="1">
    <w:name w:val="Numbered Paragraph"/>
    <w:basedOn w:val="Normal"/>
    <w:pPr>
      <w:numPr>
        <w:numId w:val="13"/>
      </w:numPr>
      <w:spacing w:before="180"/>
    </w:pPr>
  </w:style>
  <w:style w:type="paragraph" w:styleId="NumberedSubHeading" w:customStyle="1">
    <w:name w:val="Numbered Sub Heading"/>
    <w:basedOn w:val="Normal"/>
    <w:next w:val="Normal"/>
    <w:pPr>
      <w:keepNext w:val="1"/>
      <w:numPr>
        <w:numId w:val="14"/>
      </w:numPr>
      <w:spacing w:after="40" w:before="440"/>
    </w:pPr>
    <w:rPr>
      <w:b w:val="1"/>
      <w:bCs w:val="1"/>
      <w:sz w:val="22"/>
      <w:szCs w:val="22"/>
    </w:rPr>
  </w:style>
  <w:style w:type="paragraph" w:styleId="PageHeading" w:customStyle="1">
    <w:name w:val="Page Heading"/>
    <w:basedOn w:val="Normal"/>
    <w:next w:val="Normal"/>
    <w:pPr>
      <w:pageBreakBefore w:val="1"/>
      <w:spacing w:after="280" w:before="480"/>
    </w:pPr>
    <w:rPr>
      <w:sz w:val="44"/>
      <w:szCs w:val="44"/>
    </w:rPr>
  </w:style>
  <w:style w:type="paragraph" w:styleId="SubHeading" w:customStyle="1">
    <w:name w:val="Sub Heading"/>
    <w:basedOn w:val="Normal"/>
    <w:next w:val="Normal"/>
    <w:pPr>
      <w:keepNext w:val="1"/>
      <w:spacing w:after="280" w:before="440"/>
    </w:pPr>
    <w:rPr>
      <w:b w:val="1"/>
      <w:bCs w:val="1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1C73F0"/>
    <w:rPr>
      <w:rFonts w:ascii="Tahoma" w:cs="Tahoma" w:hAnsi="Tahoma"/>
      <w:sz w:val="16"/>
      <w:szCs w:val="16"/>
      <w:lang w:eastAsia="zh-CN"/>
    </w:rPr>
  </w:style>
  <w:style w:type="character" w:styleId="Hyperlink">
    <w:name w:val="Hyperlink"/>
    <w:rsid w:val="002379FD"/>
    <w:rPr>
      <w:color w:val="0000ff"/>
      <w:u w:val="single"/>
    </w:rPr>
  </w:style>
  <w:style w:type="paragraph" w:styleId="BodyTextPlain" w:customStyle="1">
    <w:name w:val="Body Text Plain"/>
    <w:rsid w:val="002379FD"/>
    <w:pPr>
      <w:suppressAutoHyphens w:val="1"/>
    </w:pPr>
    <w:rPr>
      <w:rFonts w:ascii="V&amp;A TheSansPlain" w:cs="V&amp;A TheSansPlain" w:eastAsia="SimSun" w:hAnsi="V&amp;A TheSansPlain"/>
      <w:lang w:eastAsia="ar-SA"/>
    </w:rPr>
  </w:style>
  <w:style w:type="character" w:styleId="FooterChar" w:customStyle="1">
    <w:name w:val="Footer Char"/>
    <w:link w:val="Footer"/>
    <w:rsid w:val="002379FD"/>
    <w:rPr>
      <w:rFonts w:ascii="Times" w:cs="Times New Roman" w:eastAsia="Times" w:hAnsi="Times"/>
      <w:sz w:val="12"/>
      <w:szCs w:val="12"/>
      <w:lang w:eastAsia="en-US"/>
    </w:rPr>
  </w:style>
  <w:style w:type="paragraph" w:styleId="ListParagraph">
    <w:name w:val="List Paragraph"/>
    <w:basedOn w:val="Normal"/>
    <w:uiPriority w:val="34"/>
    <w:qFormat w:val="1"/>
    <w:rsid w:val="005C47E4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F62D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ritishcouncil.org/privacy-cookies/data-protection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ZHujMB7mUqMP22jeWVQYOr7ng==">CgMxLjAyCGguZ2pkZ3hzMg5oLnAwbmNsYXJ2dXEydTgAciExcE84eEstTnEwNWdWNTBUTnYtaThzZkVfYV9aLTd3RWw=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2023-05-29T21:15:00Z</dcterms:created>
  <dc:creator>Utovka, Snezana (Brand)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  <property fmtid="{D5CDD505-2E9C-101B-9397-08002B2CF9AE}" pid="3" name="DOCID">
    <vt:lpwstr/>
  </property>
  <property fmtid="{D5CDD505-2E9C-101B-9397-08002B2CF9AE}" pid="4" name="COMPANYID">
    <vt:i4>2122615664</vt:i4>
  </property>
  <property fmtid="{D5CDD505-2E9C-101B-9397-08002B2CF9AE}" pid="5" name="SERIALNO">
    <vt:i4>11502</vt:i4>
  </property>
  <property fmtid="{D5CDD505-2E9C-101B-9397-08002B2CF9AE}" pid="6" name="EDITION">
    <vt:lpwstr>FM</vt:lpwstr>
  </property>
  <property fmtid="{D5CDD505-2E9C-101B-9397-08002B2CF9AE}" pid="7" name="CLIENTID">
    <vt:i4>237325</vt:i4>
  </property>
  <property fmtid="{D5CDD505-2E9C-101B-9397-08002B2CF9AE}" pid="8" name="FILEID">
    <vt:i4>3662275</vt:i4>
  </property>
  <property fmtid="{D5CDD505-2E9C-101B-9397-08002B2CF9AE}" pid="9" name="ASSOCID">
    <vt:i4>250049362</vt:i4>
  </property>
</Properties>
</file>